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E9" w:rsidRDefault="00A55809" w:rsidP="00A55809">
      <w:pPr>
        <w:jc w:val="center"/>
        <w:rPr>
          <w:b/>
          <w:sz w:val="36"/>
          <w:szCs w:val="36"/>
        </w:rPr>
      </w:pPr>
      <w:r w:rsidRPr="00A55809">
        <w:rPr>
          <w:b/>
          <w:sz w:val="36"/>
          <w:szCs w:val="36"/>
        </w:rPr>
        <w:t>LA PERLA AL BORACE</w:t>
      </w:r>
    </w:p>
    <w:p w:rsidR="00A55809" w:rsidRPr="00A55809" w:rsidRDefault="00A55809" w:rsidP="00A55809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55809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Il borace o tetraborato di sodio</w:t>
      </w:r>
      <w:r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decaidrato</w:t>
      </w:r>
      <w:proofErr w:type="spellEnd"/>
      <w:r w:rsidRPr="00A55809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, anticamente noto col nome di </w:t>
      </w:r>
      <w:proofErr w:type="spellStart"/>
      <w:r w:rsidRPr="00A55809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tinkal</w:t>
      </w:r>
      <w:proofErr w:type="spellEnd"/>
      <w:r w:rsidRPr="00A55809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o borace veneziano, è un importante composto del boro </w:t>
      </w:r>
    </w:p>
    <w:p w:rsidR="00A55809" w:rsidRPr="00A55809" w:rsidRDefault="00A55809" w:rsidP="00A55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hyperlink r:id="rId4" w:history="1">
        <w:r w:rsidRPr="00A55809">
          <w:rPr>
            <w:rFonts w:ascii="Arial" w:eastAsia="Times New Roman" w:hAnsi="Arial" w:cs="Arial"/>
            <w:b/>
            <w:bCs/>
            <w:color w:val="1A0DAB"/>
            <w:sz w:val="20"/>
            <w:lang w:eastAsia="it-IT"/>
          </w:rPr>
          <w:t>Formula</w:t>
        </w:r>
      </w:hyperlink>
      <w:r w:rsidRPr="00A55809">
        <w:rPr>
          <w:rFonts w:ascii="Arial" w:eastAsia="Times New Roman" w:hAnsi="Arial" w:cs="Arial"/>
          <w:b/>
          <w:bCs/>
          <w:color w:val="222222"/>
          <w:sz w:val="20"/>
          <w:lang w:eastAsia="it-IT"/>
        </w:rPr>
        <w:t>: 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Na</w:t>
      </w:r>
      <w:r w:rsidRPr="00A55809">
        <w:rPr>
          <w:rFonts w:ascii="Arial" w:eastAsia="Times New Roman" w:hAnsi="Arial" w:cs="Arial"/>
          <w:color w:val="222222"/>
          <w:sz w:val="20"/>
          <w:vertAlign w:val="subscript"/>
          <w:lang w:eastAsia="it-IT"/>
        </w:rPr>
        <w:t>2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B</w:t>
      </w:r>
      <w:r w:rsidRPr="00A55809">
        <w:rPr>
          <w:rFonts w:ascii="Arial" w:eastAsia="Times New Roman" w:hAnsi="Arial" w:cs="Arial"/>
          <w:color w:val="222222"/>
          <w:sz w:val="20"/>
          <w:vertAlign w:val="subscript"/>
          <w:lang w:eastAsia="it-IT"/>
        </w:rPr>
        <w:t>4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O</w:t>
      </w:r>
      <w:r w:rsidRPr="00A55809">
        <w:rPr>
          <w:rFonts w:ascii="Arial" w:eastAsia="Times New Roman" w:hAnsi="Arial" w:cs="Arial"/>
          <w:color w:val="222222"/>
          <w:sz w:val="20"/>
          <w:vertAlign w:val="subscript"/>
          <w:lang w:eastAsia="it-IT"/>
        </w:rPr>
        <w:t>7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·10H</w:t>
      </w:r>
      <w:r w:rsidRPr="00A55809">
        <w:rPr>
          <w:rFonts w:ascii="Arial" w:eastAsia="Times New Roman" w:hAnsi="Arial" w:cs="Arial"/>
          <w:color w:val="222222"/>
          <w:sz w:val="20"/>
          <w:vertAlign w:val="subscript"/>
          <w:lang w:eastAsia="it-IT"/>
        </w:rPr>
        <w:t>2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O</w:t>
      </w:r>
    </w:p>
    <w:p w:rsidR="00A55809" w:rsidRPr="00A55809" w:rsidRDefault="00A55809" w:rsidP="00A55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hyperlink r:id="rId5" w:history="1">
        <w:r w:rsidRPr="00A55809">
          <w:rPr>
            <w:rFonts w:ascii="Arial" w:eastAsia="Times New Roman" w:hAnsi="Arial" w:cs="Arial"/>
            <w:b/>
            <w:bCs/>
            <w:color w:val="1A0DAB"/>
            <w:sz w:val="20"/>
            <w:lang w:eastAsia="it-IT"/>
          </w:rPr>
          <w:t>Densità</w:t>
        </w:r>
      </w:hyperlink>
      <w:r w:rsidRPr="00A55809">
        <w:rPr>
          <w:rFonts w:ascii="Arial" w:eastAsia="Times New Roman" w:hAnsi="Arial" w:cs="Arial"/>
          <w:b/>
          <w:bCs/>
          <w:color w:val="222222"/>
          <w:sz w:val="20"/>
          <w:lang w:eastAsia="it-IT"/>
        </w:rPr>
        <w:t>: 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1,73 g/</w:t>
      </w:r>
      <w:proofErr w:type="spellStart"/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cm³</w:t>
      </w:r>
      <w:proofErr w:type="spellEnd"/>
    </w:p>
    <w:p w:rsidR="00A55809" w:rsidRPr="00A55809" w:rsidRDefault="00A55809" w:rsidP="00A55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hyperlink r:id="rId6" w:history="1">
        <w:r w:rsidRPr="00A55809">
          <w:rPr>
            <w:rFonts w:ascii="Arial" w:eastAsia="Times New Roman" w:hAnsi="Arial" w:cs="Arial"/>
            <w:b/>
            <w:bCs/>
            <w:color w:val="1A0DAB"/>
            <w:sz w:val="20"/>
            <w:lang w:eastAsia="it-IT"/>
          </w:rPr>
          <w:t>Massa molare</w:t>
        </w:r>
      </w:hyperlink>
      <w:r w:rsidRPr="00A55809">
        <w:rPr>
          <w:rFonts w:ascii="Arial" w:eastAsia="Times New Roman" w:hAnsi="Arial" w:cs="Arial"/>
          <w:b/>
          <w:bCs/>
          <w:color w:val="222222"/>
          <w:sz w:val="20"/>
          <w:lang w:eastAsia="it-IT"/>
        </w:rPr>
        <w:t>: 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381,37 g/mol</w:t>
      </w:r>
    </w:p>
    <w:p w:rsidR="00A55809" w:rsidRPr="00A55809" w:rsidRDefault="00A55809" w:rsidP="00A55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hyperlink r:id="rId7" w:history="1">
        <w:r w:rsidRPr="00A55809">
          <w:rPr>
            <w:rFonts w:ascii="Arial" w:eastAsia="Times New Roman" w:hAnsi="Arial" w:cs="Arial"/>
            <w:b/>
            <w:bCs/>
            <w:color w:val="1A0DAB"/>
            <w:sz w:val="20"/>
            <w:lang w:eastAsia="it-IT"/>
          </w:rPr>
          <w:t>ID IUPAC</w:t>
        </w:r>
      </w:hyperlink>
      <w:r w:rsidRPr="00A55809">
        <w:rPr>
          <w:rFonts w:ascii="Arial" w:eastAsia="Times New Roman" w:hAnsi="Arial" w:cs="Arial"/>
          <w:b/>
          <w:bCs/>
          <w:color w:val="222222"/>
          <w:sz w:val="20"/>
          <w:lang w:eastAsia="it-IT"/>
        </w:rPr>
        <w:t>: </w:t>
      </w:r>
      <w:proofErr w:type="spellStart"/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Sodium</w:t>
      </w:r>
      <w:proofErr w:type="spellEnd"/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 xml:space="preserve"> </w:t>
      </w:r>
      <w:proofErr w:type="spellStart"/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tetraborate</w:t>
      </w:r>
      <w:proofErr w:type="spellEnd"/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 xml:space="preserve"> </w:t>
      </w:r>
      <w:proofErr w:type="spellStart"/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decahydrate</w:t>
      </w:r>
      <w:proofErr w:type="spellEnd"/>
    </w:p>
    <w:p w:rsidR="00A55809" w:rsidRPr="00A55809" w:rsidRDefault="00A55809" w:rsidP="00A55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hyperlink r:id="rId8" w:history="1">
        <w:r w:rsidRPr="00A55809">
          <w:rPr>
            <w:rFonts w:ascii="Arial" w:eastAsia="Times New Roman" w:hAnsi="Arial" w:cs="Arial"/>
            <w:b/>
            <w:bCs/>
            <w:color w:val="1A0DAB"/>
            <w:sz w:val="20"/>
            <w:lang w:eastAsia="it-IT"/>
          </w:rPr>
          <w:t>Punto di fusione</w:t>
        </w:r>
      </w:hyperlink>
      <w:r w:rsidRPr="00A55809">
        <w:rPr>
          <w:rFonts w:ascii="Arial" w:eastAsia="Times New Roman" w:hAnsi="Arial" w:cs="Arial"/>
          <w:b/>
          <w:bCs/>
          <w:color w:val="222222"/>
          <w:sz w:val="20"/>
          <w:lang w:eastAsia="it-IT"/>
        </w:rPr>
        <w:t>: 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743 °C</w:t>
      </w:r>
    </w:p>
    <w:p w:rsidR="00A55809" w:rsidRPr="00A55809" w:rsidRDefault="00A55809" w:rsidP="00A55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hyperlink r:id="rId9" w:history="1">
        <w:r w:rsidRPr="00A55809">
          <w:rPr>
            <w:rFonts w:ascii="Arial" w:eastAsia="Times New Roman" w:hAnsi="Arial" w:cs="Arial"/>
            <w:b/>
            <w:bCs/>
            <w:color w:val="1A0DAB"/>
            <w:sz w:val="20"/>
            <w:lang w:eastAsia="it-IT"/>
          </w:rPr>
          <w:t>Punto di ebollizione</w:t>
        </w:r>
      </w:hyperlink>
      <w:r w:rsidRPr="00A55809">
        <w:rPr>
          <w:rFonts w:ascii="Arial" w:eastAsia="Times New Roman" w:hAnsi="Arial" w:cs="Arial"/>
          <w:b/>
          <w:bCs/>
          <w:color w:val="222222"/>
          <w:sz w:val="20"/>
          <w:lang w:eastAsia="it-IT"/>
        </w:rPr>
        <w:t>: </w:t>
      </w:r>
      <w:r w:rsidRPr="00A55809">
        <w:rPr>
          <w:rFonts w:ascii="Arial" w:eastAsia="Times New Roman" w:hAnsi="Arial" w:cs="Arial"/>
          <w:color w:val="222222"/>
          <w:sz w:val="20"/>
          <w:lang w:eastAsia="it-IT"/>
        </w:rPr>
        <w:t>1.575 °C</w:t>
      </w:r>
    </w:p>
    <w:p w:rsidR="00A55809" w:rsidRDefault="00A55809" w:rsidP="00A55809">
      <w:pPr>
        <w:rPr>
          <w:sz w:val="28"/>
          <w:szCs w:val="28"/>
        </w:rPr>
      </w:pPr>
    </w:p>
    <w:p w:rsidR="00A55809" w:rsidRDefault="00A55809" w:rsidP="00A55809">
      <w:pPr>
        <w:rPr>
          <w:sz w:val="28"/>
          <w:szCs w:val="28"/>
        </w:rPr>
      </w:pPr>
      <w:r>
        <w:rPr>
          <w:sz w:val="28"/>
          <w:szCs w:val="28"/>
        </w:rPr>
        <w:t>Quando un sale reagisce con borace  fuso, si forma il borato del metallo corrispondente che resta disciolto nel borace. Quando poi questo viene raffreddato dà origine ad un vetro. I borati di alcuni metalli impartiscono a questo vetro colori particolari.</w:t>
      </w:r>
    </w:p>
    <w:p w:rsidR="00A55809" w:rsidRDefault="00A55809" w:rsidP="00A55809">
      <w:pPr>
        <w:rPr>
          <w:sz w:val="28"/>
          <w:szCs w:val="28"/>
        </w:rPr>
      </w:pPr>
    </w:p>
    <w:p w:rsidR="00A55809" w:rsidRDefault="00A55809" w:rsidP="00A55809">
      <w:pPr>
        <w:rPr>
          <w:sz w:val="28"/>
          <w:szCs w:val="28"/>
        </w:rPr>
      </w:pPr>
      <w:r>
        <w:rPr>
          <w:sz w:val="28"/>
          <w:szCs w:val="28"/>
        </w:rPr>
        <w:t>Su un vetrino da orologio mettere dei cristalli di borace, in un altro mettere  una piccola quantità di nitrato di cobalto in polvere.</w:t>
      </w:r>
    </w:p>
    <w:p w:rsidR="00A55809" w:rsidRDefault="00A55809" w:rsidP="00A55809">
      <w:pPr>
        <w:rPr>
          <w:sz w:val="28"/>
          <w:szCs w:val="28"/>
        </w:rPr>
      </w:pPr>
      <w:r>
        <w:rPr>
          <w:sz w:val="28"/>
          <w:szCs w:val="28"/>
        </w:rPr>
        <w:t xml:space="preserve">Prendere un filo di platino ( o nichel-cromo) e curvarne la punta fino a formare un occhiello e riscaldare l’occhiello alla fiamma del becco </w:t>
      </w:r>
      <w:proofErr w:type="spellStart"/>
      <w:r>
        <w:rPr>
          <w:sz w:val="28"/>
          <w:szCs w:val="28"/>
        </w:rPr>
        <w:t>bunsen</w:t>
      </w:r>
      <w:proofErr w:type="spellEnd"/>
      <w:r>
        <w:rPr>
          <w:sz w:val="28"/>
          <w:szCs w:val="28"/>
        </w:rPr>
        <w:t xml:space="preserve">. Quando è caldo, </w:t>
      </w:r>
      <w:proofErr w:type="spellStart"/>
      <w:r>
        <w:rPr>
          <w:sz w:val="28"/>
          <w:szCs w:val="28"/>
        </w:rPr>
        <w:t>pggiarlo</w:t>
      </w:r>
      <w:proofErr w:type="spellEnd"/>
      <w:r>
        <w:rPr>
          <w:sz w:val="28"/>
          <w:szCs w:val="28"/>
        </w:rPr>
        <w:t xml:space="preserve"> sui cristalli di borace e riportarlo sulla fiamma. I cristalli fonderanno formando in prossimità dell’o</w:t>
      </w:r>
      <w:r w:rsidR="004712FB">
        <w:rPr>
          <w:sz w:val="28"/>
          <w:szCs w:val="28"/>
        </w:rPr>
        <w:t>c</w:t>
      </w:r>
      <w:r>
        <w:rPr>
          <w:sz w:val="28"/>
          <w:szCs w:val="28"/>
        </w:rPr>
        <w:t>chiello una goccia dall’aspetto vetroso.</w:t>
      </w:r>
      <w:r w:rsidR="004712FB">
        <w:rPr>
          <w:sz w:val="28"/>
          <w:szCs w:val="28"/>
        </w:rPr>
        <w:t xml:space="preserve"> Lasciare raffreddare la goccia ed appoggiarla sul nitrato di cobalto, in modo che alcuni cristalli di nitrato vi aderiscano. Riportarla sulla fiamma e riscaldare fino a quando sull’occhiello si forma una massa omogenea. A questo punto togliere la goccia dalla fiamma, farla raffreddare all’aria ed osservare il colore della perla.</w:t>
      </w:r>
    </w:p>
    <w:p w:rsidR="004712FB" w:rsidRDefault="004712FB" w:rsidP="00A55809">
      <w:pPr>
        <w:rPr>
          <w:sz w:val="28"/>
          <w:szCs w:val="28"/>
        </w:rPr>
      </w:pPr>
      <w:r>
        <w:rPr>
          <w:sz w:val="28"/>
          <w:szCs w:val="28"/>
        </w:rPr>
        <w:t>Ripetere l’esperienza usando solfato di cromo al posto del nitrato di cobalto. Confrontare le due perle.</w:t>
      </w:r>
    </w:p>
    <w:p w:rsidR="004B53C5" w:rsidRPr="00A55809" w:rsidRDefault="004B53C5" w:rsidP="00A55809">
      <w:pPr>
        <w:rPr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3552825" cy="1863557"/>
            <wp:effectExtent l="19050" t="0" r="9525" b="0"/>
            <wp:docPr id="1" name="Immagine 1" descr="http://www.chimica-online.it/laboratorio/img/saggi-bor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mica-online.it/laboratorio/img/saggi-bora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86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466975" cy="1847850"/>
            <wp:effectExtent l="19050" t="0" r="9525" b="0"/>
            <wp:docPr id="4" name="Immagine 4" descr="Risultati immagini per perle di bo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perle di bora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3C5" w:rsidRPr="00A55809" w:rsidSect="00C72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55809"/>
    <w:rsid w:val="004712FB"/>
    <w:rsid w:val="004B53C5"/>
    <w:rsid w:val="00525D7D"/>
    <w:rsid w:val="00A55809"/>
    <w:rsid w:val="00AF65B5"/>
    <w:rsid w:val="00C7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D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55809"/>
    <w:rPr>
      <w:color w:val="0000FF"/>
      <w:u w:val="single"/>
    </w:rPr>
  </w:style>
  <w:style w:type="character" w:customStyle="1" w:styleId="xdb">
    <w:name w:val="_xdb"/>
    <w:basedOn w:val="Carpredefinitoparagrafo"/>
    <w:rsid w:val="00A55809"/>
  </w:style>
  <w:style w:type="character" w:customStyle="1" w:styleId="xbe">
    <w:name w:val="_xbe"/>
    <w:basedOn w:val="Carpredefinitoparagrafo"/>
    <w:rsid w:val="00A55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329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00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9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66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13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7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search?rlz=1C1GGRV_enIT751IT751&amp;q=borace+punto+di+fusione&amp;stick=H4sIAAAAAAAAAOPgE-LQz9U3yEhJLtDSzU620k_OSM3NLC4pqoSwkhNz4pPzcwvyS_NSrHJTc0oy89IVCvIz80oAMzwmQjsAAAA&amp;sa=X&amp;ved=0ahUKEwiNjpXgsrTVAhVTkRQKHbsIBUAQ6BMIrwEoADA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it/search?rlz=1C1GGRV_enIT751IT751&amp;q=borace+id+iupac&amp;stick=H4sIAAAAAAAAAOPgE-LQz9U3yEhJLtDSyE620k_OSM3NLC4pqoSwkhNz4pPzcwvyS_NSrDJLCxKTFTJTAGPIfz82AAAA&amp;sa=X&amp;ved=0ahUKEwiNjpXgsrTVAhVTkRQKHbsIBUAQ6BMIrAEoADA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it/search?rlz=1C1GGRV_enIT751IT751&amp;q=borace+massa+molare&amp;stick=H4sIAAAAAAAAAOPgE-LQz9U3yEhJLtDSyk620k_OSM3NLC4pqoSwkhNz4pPzcwvyS_NSrHLzcxKLFHITi4sBUHC9gzgAAAA&amp;sa=X&amp;ved=0ahUKEwiNjpXgsrTVAhVTkRQKHbsIBUAQ6BMIqQEoADAZ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google.it/search?rlz=1C1GGRV_enIT751IT751&amp;q=borace+densit%C3%A0&amp;stick=H4sIAAAAAAAAAOPgE-LQz9U3yEhJLtBSz0620k_OSM3NLC4pqoSwkhNz4pPzcwvyS_NSrFJS84ozSyoBAmTczDUAAAA&amp;sa=X&amp;ved=0ahUKEwiNjpXgsrTVAhVTkRQKHbsIBUAQ6BMIpgEoADAY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google.it/search?rlz=1C1GGRV_enIT751IT751&amp;q=borace+formula&amp;stick=H4sIAAAAAAAAAOPgE-LQz9U3yEhJLtBSz0620k_OSM3NLC4pqoSwkhNz4pPzcwvyS_NSrNLyi3JLcxIBeVZFazUAAAA&amp;sa=X&amp;ved=0ahUKEwiNjpXgsrTVAhVTkRQKHbsIBUAQ6BMIowEoADAX" TargetMode="External"/><Relationship Id="rId9" Type="http://schemas.openxmlformats.org/officeDocument/2006/relationships/hyperlink" Target="https://www.google.it/search?rlz=1C1GGRV_enIT751IT751&amp;q=borace+punto+di+ebollizione&amp;stick=H4sIAAAAAAAAAOPgE-LQz9U3yEhJLtDSzU620k_OSM3NLC4pqoSwkhNz4pPzcwvyS_NSrJLyM3My89IVCvIz80oAOWxPyjsAAAA&amp;sa=X&amp;ved=0ahUKEwiNjpXgsrTVAhVTkRQKHbsIBUAQ6BMIsgEoADA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2017-07-31T20:48:00Z</dcterms:created>
  <dcterms:modified xsi:type="dcterms:W3CDTF">2017-07-31T21:05:00Z</dcterms:modified>
</cp:coreProperties>
</file>